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3" w:rsidRDefault="00FC759F" w:rsidP="004E098F">
      <w:pPr>
        <w:spacing w:after="240" w:line="276" w:lineRule="auto"/>
        <w:jc w:val="center"/>
        <w:rPr>
          <w:b/>
          <w:color w:val="393C71"/>
          <w:sz w:val="36"/>
        </w:rPr>
      </w:pPr>
      <w:proofErr w:type="spellStart"/>
      <w:r>
        <w:rPr>
          <w:b/>
          <w:color w:val="393C71"/>
          <w:sz w:val="36"/>
        </w:rPr>
        <w:t>Sim</w:t>
      </w:r>
      <w:proofErr w:type="spellEnd"/>
      <w:r>
        <w:rPr>
          <w:b/>
          <w:color w:val="393C71"/>
          <w:sz w:val="36"/>
        </w:rPr>
        <w:t xml:space="preserve"> Mom Equipment Checklist</w:t>
      </w:r>
    </w:p>
    <w:p w:rsidR="00FC759F" w:rsidRDefault="00FC759F" w:rsidP="00FC759F">
      <w:pPr>
        <w:spacing w:line="276" w:lineRule="auto"/>
        <w:jc w:val="both"/>
        <w:rPr>
          <w:szCs w:val="22"/>
        </w:rPr>
      </w:pPr>
      <w:r w:rsidRPr="00ED2550">
        <w:rPr>
          <w:szCs w:val="22"/>
        </w:rPr>
        <w:t xml:space="preserve">Please complete this equipment checklist no more than 24 hours prior to the use of equipment in the DNAMER Simulation Room/s. </w:t>
      </w:r>
      <w:r>
        <w:rPr>
          <w:szCs w:val="22"/>
        </w:rPr>
        <w:t>A DNAMER representative will complete the post session checklist.</w:t>
      </w:r>
    </w:p>
    <w:p w:rsidR="00FC759F" w:rsidRDefault="00FC759F" w:rsidP="00FC759F">
      <w:pPr>
        <w:spacing w:line="276" w:lineRule="auto"/>
        <w:jc w:val="both"/>
        <w:rPr>
          <w:szCs w:val="22"/>
        </w:rPr>
      </w:pP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  <w:r w:rsidRPr="00ED2550">
        <w:rPr>
          <w:szCs w:val="22"/>
        </w:rPr>
        <w:t xml:space="preserve">If a fault/malfunction is identified please complete the DNAMER Equipment Fault/Malfunction Form. </w:t>
      </w: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  <w:r w:rsidRPr="00ED2550">
        <w:rPr>
          <w:szCs w:val="22"/>
        </w:rPr>
        <w:t xml:space="preserve">It is the responsibility of the session </w:t>
      </w:r>
      <w:proofErr w:type="spellStart"/>
      <w:r w:rsidRPr="00ED2550">
        <w:rPr>
          <w:szCs w:val="22"/>
        </w:rPr>
        <w:t>organisers</w:t>
      </w:r>
      <w:proofErr w:type="spellEnd"/>
      <w:r w:rsidRPr="00ED2550">
        <w:rPr>
          <w:szCs w:val="22"/>
        </w:rPr>
        <w:t xml:space="preserve"> to bring equipment not available in the demonstration room. The demonstration room has a limited number of consumables, it is the responsibility of the session </w:t>
      </w:r>
      <w:proofErr w:type="spellStart"/>
      <w:r w:rsidRPr="00ED2550">
        <w:rPr>
          <w:szCs w:val="22"/>
        </w:rPr>
        <w:t>organisers</w:t>
      </w:r>
      <w:proofErr w:type="spellEnd"/>
      <w:r w:rsidRPr="00ED2550">
        <w:rPr>
          <w:szCs w:val="22"/>
        </w:rPr>
        <w:t xml:space="preserve"> to replace any consumables used. Stock lists are available to assist with restocking.</w:t>
      </w: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  <w:r w:rsidRPr="00ED2550">
        <w:rPr>
          <w:szCs w:val="22"/>
        </w:rPr>
        <w:t>Please note: Alternative arrangements may need to be arranged if the fault cannot be rectified in time for the booked activity.</w:t>
      </w: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</w:p>
    <w:p w:rsidR="00FC759F" w:rsidRPr="00ED2550" w:rsidRDefault="00FC759F" w:rsidP="00FC759F">
      <w:pPr>
        <w:spacing w:line="276" w:lineRule="auto"/>
        <w:jc w:val="both"/>
        <w:rPr>
          <w:b/>
          <w:szCs w:val="22"/>
        </w:rPr>
      </w:pPr>
      <w:r w:rsidRPr="00ED2550">
        <w:rPr>
          <w:b/>
          <w:szCs w:val="22"/>
        </w:rPr>
        <w:t>Ensure you are familiar with the operating instructions of the simulation equipment.</w:t>
      </w: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</w:p>
    <w:p w:rsidR="00FC759F" w:rsidRPr="00ED2550" w:rsidRDefault="00FC759F" w:rsidP="00FC759F">
      <w:pPr>
        <w:spacing w:line="276" w:lineRule="auto"/>
        <w:jc w:val="both"/>
        <w:rPr>
          <w:szCs w:val="22"/>
        </w:rPr>
      </w:pPr>
      <w:r w:rsidRPr="00ED2550">
        <w:rPr>
          <w:szCs w:val="22"/>
        </w:rPr>
        <w:t>Return completed form to the DNAMER Secretary.</w:t>
      </w: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036"/>
      </w:tblGrid>
      <w:tr w:rsidR="00FC759F" w:rsidRPr="001C405D" w:rsidTr="00F361B0">
        <w:trPr>
          <w:trHeight w:val="417"/>
        </w:trPr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Name: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Details of alternative contact: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Department: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Contact phone: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Email address: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</w:p>
        </w:tc>
        <w:tc>
          <w:tcPr>
            <w:tcW w:w="5061" w:type="dxa"/>
            <w:tcBorders>
              <w:left w:val="nil"/>
              <w:right w:val="nil"/>
            </w:tcBorders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Title of activity: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  <w:tr w:rsidR="00FC759F" w:rsidRPr="001C405D" w:rsidTr="00F361B0">
        <w:tc>
          <w:tcPr>
            <w:tcW w:w="4219" w:type="dxa"/>
            <w:vAlign w:val="center"/>
          </w:tcPr>
          <w:p w:rsidR="00FC759F" w:rsidRPr="00ED2550" w:rsidRDefault="00FC759F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Date:</w:t>
            </w:r>
          </w:p>
        </w:tc>
        <w:tc>
          <w:tcPr>
            <w:tcW w:w="5061" w:type="dxa"/>
          </w:tcPr>
          <w:p w:rsidR="00FC759F" w:rsidRPr="001C405D" w:rsidRDefault="00FC759F" w:rsidP="00F361B0">
            <w:pPr>
              <w:pStyle w:val="Copy"/>
              <w:rPr>
                <w:sz w:val="20"/>
              </w:rPr>
            </w:pPr>
          </w:p>
        </w:tc>
      </w:tr>
    </w:tbl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457"/>
        <w:gridCol w:w="1559"/>
        <w:gridCol w:w="2977"/>
        <w:gridCol w:w="979"/>
      </w:tblGrid>
      <w:tr w:rsidR="00FC759F" w:rsidTr="00F361B0">
        <w:trPr>
          <w:trHeight w:val="795"/>
        </w:trPr>
        <w:tc>
          <w:tcPr>
            <w:tcW w:w="2082" w:type="dxa"/>
            <w:shd w:val="clear" w:color="auto" w:fill="393C71"/>
          </w:tcPr>
          <w:p w:rsidR="00FC759F" w:rsidRPr="00ED76B2" w:rsidRDefault="00FC759F" w:rsidP="00F361B0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Equipment</w:t>
            </w:r>
          </w:p>
        </w:tc>
        <w:tc>
          <w:tcPr>
            <w:tcW w:w="1457" w:type="dxa"/>
            <w:shd w:val="clear" w:color="auto" w:fill="393C71"/>
          </w:tcPr>
          <w:p w:rsidR="00FC759F" w:rsidRDefault="00FC759F" w:rsidP="00F361B0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Pre – check</w:t>
            </w:r>
          </w:p>
          <w:p w:rsidR="00FC759F" w:rsidRPr="00ED76B2" w:rsidRDefault="00FC759F" w:rsidP="00F361B0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  <w:tc>
          <w:tcPr>
            <w:tcW w:w="1559" w:type="dxa"/>
            <w:shd w:val="clear" w:color="auto" w:fill="393C71"/>
          </w:tcPr>
          <w:p w:rsidR="00FC759F" w:rsidRDefault="00FC759F" w:rsidP="00F361B0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Post – check</w:t>
            </w:r>
          </w:p>
          <w:p w:rsidR="00FC759F" w:rsidRPr="00ED76B2" w:rsidRDefault="00FC759F" w:rsidP="00F361B0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  <w:tc>
          <w:tcPr>
            <w:tcW w:w="2977" w:type="dxa"/>
            <w:shd w:val="clear" w:color="auto" w:fill="393C71"/>
          </w:tcPr>
          <w:p w:rsidR="00FC759F" w:rsidRDefault="00FC759F" w:rsidP="00F361B0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Additional comments</w:t>
            </w:r>
          </w:p>
        </w:tc>
        <w:tc>
          <w:tcPr>
            <w:tcW w:w="979" w:type="dxa"/>
            <w:shd w:val="clear" w:color="auto" w:fill="393C71"/>
          </w:tcPr>
          <w:p w:rsidR="00FC759F" w:rsidRDefault="00FC759F" w:rsidP="00F361B0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N/A</w:t>
            </w:r>
          </w:p>
          <w:p w:rsidR="00FC759F" w:rsidRDefault="00FC759F" w:rsidP="00F361B0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Walkie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talkies: 2x headsets, 2 charging stands - functioning</w:t>
            </w:r>
          </w:p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sz w:val="20"/>
                <w:szCs w:val="20"/>
              </w:rPr>
              <w:t>Charging = solid red light</w:t>
            </w:r>
          </w:p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sz w:val="20"/>
                <w:szCs w:val="20"/>
              </w:rPr>
              <w:t>Charged = green light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8075" w:type="dxa"/>
            <w:gridSpan w:val="4"/>
            <w:shd w:val="clear" w:color="auto" w:fill="D9D9D9" w:themeFill="background1" w:themeFillShade="D9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SimMom</w:t>
            </w:r>
            <w:proofErr w:type="spellEnd"/>
          </w:p>
        </w:tc>
        <w:tc>
          <w:tcPr>
            <w:tcW w:w="979" w:type="dxa"/>
            <w:shd w:val="clear" w:color="auto" w:fill="D9D9D9" w:themeFill="background1" w:themeFillShade="D9"/>
          </w:tcPr>
          <w:p w:rsidR="00FC759F" w:rsidRPr="00ED2550" w:rsidRDefault="00FC759F" w:rsidP="00F361B0">
            <w:pPr>
              <w:spacing w:line="276" w:lineRule="auto"/>
              <w:rPr>
                <w:b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Compressor</w:t>
            </w:r>
            <w:r w:rsidRPr="001F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Vital </w:t>
            </w:r>
            <w:proofErr w:type="spellStart"/>
            <w:r w:rsidRPr="001F36C9">
              <w:rPr>
                <w:b/>
                <w:sz w:val="20"/>
                <w:szCs w:val="20"/>
              </w:rPr>
              <w:t>sim</w:t>
            </w:r>
            <w:proofErr w:type="spellEnd"/>
            <w:r w:rsidRPr="001F36C9">
              <w:rPr>
                <w:sz w:val="20"/>
                <w:szCs w:val="20"/>
              </w:rPr>
              <w:t xml:space="preserve"> (</w:t>
            </w:r>
            <w:proofErr w:type="spellStart"/>
            <w:r w:rsidRPr="001F36C9">
              <w:rPr>
                <w:sz w:val="20"/>
                <w:szCs w:val="20"/>
              </w:rPr>
              <w:t>Sim</w:t>
            </w:r>
            <w:proofErr w:type="spellEnd"/>
            <w:r w:rsidRPr="001F36C9">
              <w:rPr>
                <w:sz w:val="20"/>
                <w:szCs w:val="20"/>
              </w:rPr>
              <w:t xml:space="preserve"> Mom coughs to identify functionality)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Control pad</w:t>
            </w:r>
            <w:r w:rsidRPr="001F36C9">
              <w:rPr>
                <w:sz w:val="20"/>
                <w:szCs w:val="20"/>
              </w:rPr>
              <w:t xml:space="preserve"> - functions</w:t>
            </w:r>
          </w:p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sz w:val="20"/>
                <w:szCs w:val="20"/>
              </w:rPr>
              <w:t>(computer desk)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SimViewer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desktop 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SimViewer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software loads, cameras available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SimMom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laptop on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F36C9">
              <w:rPr>
                <w:b/>
                <w:sz w:val="20"/>
                <w:szCs w:val="20"/>
              </w:rPr>
              <w:t>Laerdal</w:t>
            </w:r>
            <w:proofErr w:type="spellEnd"/>
            <w:r w:rsidRPr="001F36C9">
              <w:rPr>
                <w:b/>
                <w:sz w:val="20"/>
                <w:szCs w:val="20"/>
              </w:rPr>
              <w:t xml:space="preserve"> software loads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Video server </w:t>
            </w:r>
            <w:proofErr w:type="spellStart"/>
            <w:r w:rsidRPr="001F36C9">
              <w:rPr>
                <w:b/>
                <w:sz w:val="20"/>
                <w:szCs w:val="20"/>
              </w:rPr>
              <w:t>conected</w:t>
            </w:r>
            <w:proofErr w:type="spellEnd"/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Connected to software</w:t>
            </w:r>
            <w:r w:rsidRPr="001F36C9">
              <w:rPr>
                <w:sz w:val="20"/>
                <w:szCs w:val="20"/>
              </w:rPr>
              <w:t xml:space="preserve"> (green icon)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Mannequin speaks using headset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Voice functions 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Eclampsia setting 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 xml:space="preserve">ELO functioning </w:t>
            </w:r>
            <w:r w:rsidRPr="001F36C9">
              <w:rPr>
                <w:sz w:val="20"/>
                <w:szCs w:val="20"/>
              </w:rPr>
              <w:t>(touch enabled)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FHR audible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759F" w:rsidTr="00F361B0">
        <w:tc>
          <w:tcPr>
            <w:tcW w:w="2082" w:type="dxa"/>
          </w:tcPr>
          <w:p w:rsidR="00FC759F" w:rsidRPr="001F36C9" w:rsidRDefault="00FC759F" w:rsidP="00F361B0">
            <w:pPr>
              <w:spacing w:line="276" w:lineRule="auto"/>
              <w:rPr>
                <w:b/>
                <w:sz w:val="20"/>
                <w:szCs w:val="20"/>
              </w:rPr>
            </w:pPr>
            <w:r w:rsidRPr="001F36C9">
              <w:rPr>
                <w:b/>
                <w:sz w:val="20"/>
                <w:szCs w:val="20"/>
              </w:rPr>
              <w:t>Overall clean and intact</w:t>
            </w:r>
          </w:p>
        </w:tc>
        <w:tc>
          <w:tcPr>
            <w:tcW w:w="145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FC759F" w:rsidRDefault="00FC759F" w:rsidP="00F361B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5660BE" w:rsidP="00FC759F">
      <w:pPr>
        <w:spacing w:line="276" w:lineRule="auto"/>
        <w:jc w:val="both"/>
      </w:pPr>
      <w:r>
        <w:t>Pre-check signature:</w:t>
      </w:r>
      <w:r>
        <w:tab/>
      </w:r>
      <w:r>
        <w:tab/>
      </w:r>
      <w:r>
        <w:tab/>
        <w:t xml:space="preserve">           </w:t>
      </w:r>
      <w:r w:rsidR="00FC759F">
        <w:tab/>
      </w:r>
      <w:r w:rsidR="00FC759F">
        <w:tab/>
        <w:t>Date:</w:t>
      </w: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5660BE" w:rsidRPr="005660BE" w:rsidRDefault="005660BE" w:rsidP="00FC759F">
      <w:pPr>
        <w:spacing w:line="276" w:lineRule="auto"/>
        <w:jc w:val="both"/>
        <w:rPr>
          <w:szCs w:val="22"/>
        </w:rPr>
      </w:pPr>
      <w:r>
        <w:rPr>
          <w:szCs w:val="22"/>
        </w:rPr>
        <w:t>Post-check signature: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660BE">
        <w:rPr>
          <w:szCs w:val="22"/>
        </w:rPr>
        <w:tab/>
        <w:t>Date:</w:t>
      </w: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FC759F" w:rsidRDefault="00FC759F" w:rsidP="00FC759F">
      <w:pPr>
        <w:spacing w:line="276" w:lineRule="auto"/>
        <w:jc w:val="both"/>
        <w:rPr>
          <w:sz w:val="22"/>
          <w:szCs w:val="22"/>
        </w:rPr>
      </w:pPr>
    </w:p>
    <w:p w:rsidR="00FC759F" w:rsidRDefault="00FC759F" w:rsidP="00FC759F">
      <w:pPr>
        <w:spacing w:after="240" w:line="276" w:lineRule="auto"/>
        <w:rPr>
          <w:b/>
          <w:color w:val="393C71"/>
          <w:sz w:val="36"/>
        </w:rPr>
      </w:pPr>
    </w:p>
    <w:sectPr w:rsidR="00FC7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CA" w:rsidRDefault="00D818CA" w:rsidP="00A36253">
      <w:pPr>
        <w:spacing w:line="240" w:lineRule="auto"/>
      </w:pPr>
      <w:r>
        <w:separator/>
      </w:r>
    </w:p>
  </w:endnote>
  <w:endnote w:type="continuationSeparator" w:id="0">
    <w:p w:rsidR="00D818CA" w:rsidRDefault="00D818CA" w:rsidP="00A36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9E" w:rsidRPr="00D3039E" w:rsidRDefault="00D3039E" w:rsidP="00D3039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8934450</wp:posOffset>
          </wp:positionV>
          <wp:extent cx="7570800" cy="8072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0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CA" w:rsidRDefault="00D818CA" w:rsidP="00A36253">
      <w:pPr>
        <w:spacing w:line="240" w:lineRule="auto"/>
      </w:pPr>
      <w:r>
        <w:separator/>
      </w:r>
    </w:p>
  </w:footnote>
  <w:footnote w:type="continuationSeparator" w:id="0">
    <w:p w:rsidR="00D818CA" w:rsidRDefault="00D818CA" w:rsidP="00A36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53" w:rsidRDefault="00A362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-925195</wp:posOffset>
          </wp:positionH>
          <wp:positionV relativeFrom="margin">
            <wp:posOffset>-975360</wp:posOffset>
          </wp:positionV>
          <wp:extent cx="7572375" cy="8001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head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D2"/>
    <w:multiLevelType w:val="hybridMultilevel"/>
    <w:tmpl w:val="1400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3"/>
    <w:rsid w:val="00090E85"/>
    <w:rsid w:val="000A6CED"/>
    <w:rsid w:val="0015528A"/>
    <w:rsid w:val="001C0402"/>
    <w:rsid w:val="001E2ABB"/>
    <w:rsid w:val="001F36C9"/>
    <w:rsid w:val="002A4E14"/>
    <w:rsid w:val="003D3937"/>
    <w:rsid w:val="004E098F"/>
    <w:rsid w:val="004E0D95"/>
    <w:rsid w:val="005660BE"/>
    <w:rsid w:val="005A2CCA"/>
    <w:rsid w:val="005C3248"/>
    <w:rsid w:val="00837EEA"/>
    <w:rsid w:val="009E03C8"/>
    <w:rsid w:val="00A0546F"/>
    <w:rsid w:val="00A36253"/>
    <w:rsid w:val="00A66C7B"/>
    <w:rsid w:val="00A9154E"/>
    <w:rsid w:val="00AF298B"/>
    <w:rsid w:val="00B90789"/>
    <w:rsid w:val="00C33731"/>
    <w:rsid w:val="00C44CA8"/>
    <w:rsid w:val="00D3039E"/>
    <w:rsid w:val="00D66C60"/>
    <w:rsid w:val="00D818CA"/>
    <w:rsid w:val="00E51755"/>
    <w:rsid w:val="00FC71FE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Davies</cp:lastModifiedBy>
  <cp:revision>6</cp:revision>
  <dcterms:created xsi:type="dcterms:W3CDTF">2014-08-02T09:51:00Z</dcterms:created>
  <dcterms:modified xsi:type="dcterms:W3CDTF">2014-08-20T00:59:00Z</dcterms:modified>
</cp:coreProperties>
</file>